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66" w:rsidRDefault="00130B66" w:rsidP="00AE0A12">
      <w:pPr>
        <w:rPr>
          <w:b/>
          <w:sz w:val="32"/>
          <w:szCs w:val="32"/>
        </w:rPr>
      </w:pPr>
      <w:r w:rsidRPr="00130B66">
        <w:rPr>
          <w:b/>
          <w:sz w:val="32"/>
          <w:szCs w:val="32"/>
        </w:rPr>
        <w:t>Celá čísla v</w:t>
      </w:r>
      <w:r w:rsidR="002421EF">
        <w:rPr>
          <w:b/>
          <w:sz w:val="32"/>
          <w:szCs w:val="32"/>
        </w:rPr>
        <w:t> </w:t>
      </w:r>
      <w:r w:rsidRPr="00130B66">
        <w:rPr>
          <w:b/>
          <w:sz w:val="32"/>
          <w:szCs w:val="32"/>
        </w:rPr>
        <w:t>praxi</w:t>
      </w:r>
    </w:p>
    <w:p w:rsidR="002421EF" w:rsidRPr="002421EF" w:rsidRDefault="002421EF" w:rsidP="002421EF">
      <w:pPr>
        <w:rPr>
          <w:b/>
          <w:sz w:val="24"/>
          <w:szCs w:val="24"/>
        </w:rPr>
      </w:pPr>
      <w:r w:rsidRPr="002421EF">
        <w:rPr>
          <w:b/>
          <w:sz w:val="24"/>
          <w:szCs w:val="24"/>
        </w:rPr>
        <w:t>1.Př</w:t>
      </w:r>
    </w:p>
    <w:p w:rsidR="002421EF" w:rsidRDefault="002421EF" w:rsidP="002421EF">
      <w:r>
        <w:t>Terezka měla v pokladničce 480 Kč. V sobotu jí babička přidala 50 Kč, v úterý Terezka kupovala dárek dvěma kamarádkám - Haničce za 120 Kč a Evě za 80 Kč. Bráškovi půjčila 64 Kč, ve čtvrtek dostala kapesné 250 Kč a hned v pátek si koupila tričko za 349 Kč. Kolik korun zůstalo Terezce v pokladničce?</w:t>
      </w:r>
    </w:p>
    <w:p w:rsidR="003D6E3B" w:rsidRPr="003D6E3B" w:rsidRDefault="003D6E3B" w:rsidP="002421EF">
      <w:pPr>
        <w:rPr>
          <w:b/>
          <w:sz w:val="24"/>
          <w:szCs w:val="24"/>
        </w:rPr>
      </w:pPr>
      <w:r w:rsidRPr="003D6E3B">
        <w:rPr>
          <w:b/>
          <w:sz w:val="24"/>
          <w:szCs w:val="24"/>
        </w:rPr>
        <w:t>2.Př</w:t>
      </w:r>
    </w:p>
    <w:p w:rsidR="003D6E3B" w:rsidRDefault="003D6E3B" w:rsidP="003D6E3B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Paní Nováková má stavební spoření u České spořitelny. V tabulce je přehled pohybů na účtu za rok 2013. Vypočítej konečný zůstatek na stavebním účtu paní Novákové k 31. 12. 2013.</w:t>
      </w:r>
    </w:p>
    <w:p w:rsidR="003D6E3B" w:rsidRDefault="003D6E3B" w:rsidP="003D6E3B">
      <w:pPr>
        <w:spacing w:after="120" w:line="240" w:lineRule="auto"/>
        <w:rPr>
          <w:rFonts w:eastAsiaTheme="minorEastAsia"/>
        </w:rPr>
      </w:pPr>
    </w:p>
    <w:tbl>
      <w:tblPr>
        <w:tblStyle w:val="Mkatabulky"/>
        <w:tblW w:w="0" w:type="auto"/>
        <w:tblLook w:val="04A0"/>
      </w:tblPr>
      <w:tblGrid>
        <w:gridCol w:w="1526"/>
        <w:gridCol w:w="4615"/>
        <w:gridCol w:w="3071"/>
      </w:tblGrid>
      <w:tr w:rsidR="003D6E3B" w:rsidTr="0069192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PŘEHLED POHYBŮ NA </w:t>
            </w:r>
            <w:proofErr w:type="gramStart"/>
            <w:r>
              <w:rPr>
                <w:rFonts w:eastAsiaTheme="minorEastAsia"/>
                <w:b/>
              </w:rPr>
              <w:t>ÚČTU           POČÁTEČNÍ</w:t>
            </w:r>
            <w:proofErr w:type="gramEnd"/>
            <w:r>
              <w:rPr>
                <w:rFonts w:eastAsiaTheme="minorEastAsia"/>
                <w:b/>
              </w:rPr>
              <w:t xml:space="preserve"> ZŮSTATEK K  01. 01. 2013                             196 472,30</w:t>
            </w:r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Zaúčtováno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Částka (Kč)</w:t>
            </w:r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01. 01.2013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Zaplacená cena za správu a vedení účtu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310,00</w:t>
            </w:r>
            <w:proofErr w:type="gramEnd"/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17. 04. 2013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Státní podpora za rok 2012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2 000,00</w:t>
            </w:r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31. 05. 2013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Cena za výpis účtu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50,00</w:t>
            </w:r>
            <w:proofErr w:type="gramEnd"/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31. 12. 2013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Připsané úroky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3 950,95</w:t>
            </w:r>
          </w:p>
        </w:tc>
      </w:tr>
      <w:tr w:rsidR="003D6E3B" w:rsidTr="006919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31. 12. 2013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Daň z připsaných úroků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592,64</w:t>
            </w:r>
            <w:proofErr w:type="gramEnd"/>
          </w:p>
        </w:tc>
      </w:tr>
      <w:tr w:rsidR="003D6E3B" w:rsidTr="0069192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KONEČNÝ ZŮSTATEK K 31. 12. 2013                                                                                   </w:t>
            </w:r>
          </w:p>
        </w:tc>
      </w:tr>
    </w:tbl>
    <w:p w:rsidR="003D6E3B" w:rsidRDefault="003D6E3B" w:rsidP="003D6E3B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3D6E3B" w:rsidRDefault="003D6E3B" w:rsidP="003D6E3B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3D6E3B" w:rsidRPr="003D6E3B" w:rsidRDefault="003D6E3B" w:rsidP="003D6E3B">
      <w:pPr>
        <w:spacing w:after="120" w:line="240" w:lineRule="auto"/>
        <w:rPr>
          <w:rFonts w:eastAsiaTheme="minorEastAsia"/>
          <w:b/>
          <w:sz w:val="24"/>
          <w:szCs w:val="24"/>
        </w:rPr>
      </w:pPr>
      <w:r w:rsidRPr="003D6E3B">
        <w:rPr>
          <w:rFonts w:eastAsiaTheme="minorEastAsia"/>
          <w:b/>
          <w:sz w:val="24"/>
          <w:szCs w:val="24"/>
        </w:rPr>
        <w:t>3.Př</w:t>
      </w:r>
    </w:p>
    <w:p w:rsidR="003D6E3B" w:rsidRDefault="003D6E3B" w:rsidP="003D6E3B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Bude Adamovi stačit 150 korun k zaplacení následujícího nákupu?  Pokud ano, kolik korun mu pokladní vrátí? Pokud ne, kolik korun mu bude chybět?</w:t>
      </w:r>
    </w:p>
    <w:p w:rsidR="003D6E3B" w:rsidRDefault="003D6E3B" w:rsidP="003D6E3B">
      <w:pPr>
        <w:spacing w:after="120" w:line="240" w:lineRule="auto"/>
        <w:rPr>
          <w:rFonts w:eastAsiaTheme="minorEastAsia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Vratné obaly (láhve)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proofErr w:type="gramStart"/>
            <w:r>
              <w:rPr>
                <w:rFonts w:eastAsiaTheme="minorEastAsia" w:cstheme="minorHAnsi"/>
              </w:rPr>
              <w:t>―</w:t>
            </w:r>
            <w:r>
              <w:rPr>
                <w:rFonts w:eastAsiaTheme="minorEastAsia"/>
              </w:rPr>
              <w:t>35,00</w:t>
            </w:r>
            <w:proofErr w:type="gramEnd"/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Jihočeský jogurt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16,90</w:t>
            </w: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Jihočeské máslo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32,90</w:t>
            </w: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Cibule kuchyňská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12,20</w:t>
            </w: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Vepřová kotleta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110,60</w:t>
            </w: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mléko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22,90</w:t>
            </w: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SUMA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</w:p>
        </w:tc>
      </w:tr>
      <w:tr w:rsidR="003D6E3B" w:rsidTr="0069192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3B" w:rsidRDefault="003D6E3B" w:rsidP="0069192F">
            <w:r>
              <w:t>Platba v hotovosti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3B" w:rsidRDefault="003D6E3B" w:rsidP="0069192F">
            <w:pPr>
              <w:spacing w:after="120"/>
              <w:jc w:val="right"/>
              <w:rPr>
                <w:rFonts w:eastAsiaTheme="minorEastAsia"/>
              </w:rPr>
            </w:pPr>
          </w:p>
        </w:tc>
      </w:tr>
    </w:tbl>
    <w:p w:rsidR="00F674A5" w:rsidRDefault="00F674A5" w:rsidP="00AE0A12"/>
    <w:p w:rsidR="002421EF" w:rsidRPr="008C222F" w:rsidRDefault="008C222F" w:rsidP="00AE0A12">
      <w:pPr>
        <w:rPr>
          <w:b/>
          <w:sz w:val="24"/>
          <w:szCs w:val="24"/>
          <w:u w:val="single"/>
        </w:rPr>
      </w:pPr>
      <w:r w:rsidRPr="008C222F">
        <w:rPr>
          <w:b/>
          <w:sz w:val="24"/>
          <w:szCs w:val="24"/>
          <w:u w:val="single"/>
        </w:rPr>
        <w:lastRenderedPageBreak/>
        <w:t>Řešení:</w:t>
      </w:r>
    </w:p>
    <w:p w:rsidR="002421EF" w:rsidRPr="002421EF" w:rsidRDefault="002421EF" w:rsidP="00AE0A12">
      <w:pPr>
        <w:rPr>
          <w:b/>
          <w:sz w:val="24"/>
          <w:szCs w:val="24"/>
        </w:rPr>
      </w:pPr>
      <w:r w:rsidRPr="002421EF">
        <w:rPr>
          <w:b/>
          <w:sz w:val="24"/>
          <w:szCs w:val="24"/>
        </w:rPr>
        <w:t>1.Př</w:t>
      </w:r>
    </w:p>
    <w:p w:rsidR="00AE0A12" w:rsidRDefault="00AE0A12" w:rsidP="00AE0A12">
      <w:r>
        <w:t>Terezka měla v pokladničce 480 Kč. V sobotu jí babička přidala 50 Kč, v úterý Terezka kupovala dárek dvěma kamarádkám - Haničce za 120 Kč a Evě za 80 Kč. Bráškovi půjčila 64 Kč, ve čtvrtek dostala kapesné 250 Kč a hned v pátek si koupila tričko za 349 Kč. Kolik korun zůstalo Terezce v pokladničce?</w:t>
      </w:r>
    </w:p>
    <w:p w:rsidR="00AE0A12" w:rsidRDefault="00AE0A12" w:rsidP="00AE0A12"/>
    <w:p w:rsidR="00AE0A12" w:rsidRDefault="00AE0A12" w:rsidP="00AE0A12">
      <w:pPr>
        <w:spacing w:after="120" w:line="240" w:lineRule="auto"/>
      </w:pPr>
      <w:r>
        <w:rPr>
          <w:u w:val="single"/>
        </w:rPr>
        <w:t>Měla</w:t>
      </w:r>
      <w:r>
        <w:t xml:space="preserve"> …………. 480 Kč</w:t>
      </w:r>
      <w:r>
        <w:tab/>
      </w:r>
      <w:r>
        <w:tab/>
      </w:r>
      <w:r>
        <w:rPr>
          <w:u w:val="single"/>
        </w:rPr>
        <w:t>Příjmy:</w:t>
      </w:r>
      <w:r>
        <w:tab/>
      </w:r>
      <w:r>
        <w:tab/>
      </w:r>
      <w:r>
        <w:tab/>
      </w:r>
      <w:r>
        <w:tab/>
      </w:r>
      <w:r>
        <w:rPr>
          <w:u w:val="single"/>
        </w:rPr>
        <w:t>Výdaje:</w:t>
      </w:r>
    </w:p>
    <w:p w:rsidR="00AE0A12" w:rsidRDefault="00AE0A12" w:rsidP="00AE0A12">
      <w:pPr>
        <w:spacing w:after="120" w:line="240" w:lineRule="auto"/>
        <w:ind w:left="2124" w:firstLine="708"/>
      </w:pPr>
      <w:r>
        <w:t>Od babičky ……</w:t>
      </w:r>
      <w:proofErr w:type="gramStart"/>
      <w:r>
        <w:t>….50</w:t>
      </w:r>
      <w:proofErr w:type="gramEnd"/>
      <w:r>
        <w:t xml:space="preserve"> Kč</w:t>
      </w:r>
      <w:r>
        <w:tab/>
      </w:r>
      <w:r>
        <w:tab/>
        <w:t>dárek Hanka …………..120 Kč</w:t>
      </w:r>
    </w:p>
    <w:p w:rsidR="00AE0A12" w:rsidRDefault="00AE0A12" w:rsidP="00AE0A12">
      <w:pPr>
        <w:spacing w:after="120" w:line="240" w:lineRule="auto"/>
        <w:ind w:left="2124" w:firstLine="708"/>
      </w:pPr>
      <w:r>
        <w:t>Kapesné …………250 Kč</w:t>
      </w:r>
      <w:r>
        <w:tab/>
      </w:r>
      <w:r>
        <w:tab/>
        <w:t>dárek Eva………………</w:t>
      </w:r>
      <w:proofErr w:type="gramStart"/>
      <w:r>
        <w:t>….80</w:t>
      </w:r>
      <w:proofErr w:type="gramEnd"/>
      <w:r>
        <w:t xml:space="preserve"> Kč</w:t>
      </w:r>
    </w:p>
    <w:p w:rsidR="00AE0A12" w:rsidRDefault="00AE0A12" w:rsidP="00AE0A12">
      <w:pPr>
        <w:spacing w:after="120" w:line="240" w:lineRule="auto"/>
        <w:ind w:left="2124" w:firstLine="708"/>
      </w:pPr>
      <w:r>
        <w:tab/>
      </w:r>
      <w:r>
        <w:tab/>
      </w:r>
      <w:r>
        <w:tab/>
      </w:r>
      <w:r>
        <w:tab/>
        <w:t>Bráška …………………</w:t>
      </w:r>
      <w:proofErr w:type="gramStart"/>
      <w:r>
        <w:t>…...64</w:t>
      </w:r>
      <w:proofErr w:type="gramEnd"/>
      <w:r>
        <w:t xml:space="preserve"> Kč</w:t>
      </w:r>
    </w:p>
    <w:p w:rsidR="00AE0A12" w:rsidRDefault="00AE0A12" w:rsidP="00AE0A12">
      <w:pPr>
        <w:spacing w:after="120" w:line="240" w:lineRule="auto"/>
        <w:ind w:left="2124" w:firstLine="708"/>
      </w:pPr>
      <w:r>
        <w:tab/>
      </w:r>
      <w:r>
        <w:tab/>
      </w:r>
      <w:r>
        <w:tab/>
      </w:r>
      <w:r>
        <w:tab/>
        <w:t>Tričko ………………………349 Kč</w:t>
      </w:r>
    </w:p>
    <w:p w:rsidR="00AE0A12" w:rsidRDefault="00AE0A12" w:rsidP="00AE0A12">
      <w:pPr>
        <w:spacing w:after="120" w:line="240" w:lineRule="auto"/>
        <w:ind w:left="2124" w:firstLine="708"/>
      </w:pPr>
    </w:p>
    <w:p w:rsidR="00AE0A12" w:rsidRDefault="00AE0A12" w:rsidP="00AE0A12">
      <w:pPr>
        <w:spacing w:after="120" w:line="240" w:lineRule="auto"/>
        <w:jc w:val="both"/>
        <w:rPr>
          <w:rFonts w:eastAsiaTheme="minorEastAsia"/>
        </w:rPr>
      </w:pPr>
      <w:r>
        <w:t>Příjmy celkem:</w:t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>50+250=300</m:t>
        </m:r>
      </m:oMath>
    </w:p>
    <w:p w:rsidR="00AE0A12" w:rsidRDefault="00AE0A12" w:rsidP="00AE0A12">
      <w:pPr>
        <w:spacing w:after="120" w:line="240" w:lineRule="auto"/>
        <w:jc w:val="both"/>
      </w:pPr>
      <w:r>
        <w:rPr>
          <w:rFonts w:eastAsiaTheme="minorEastAsia"/>
        </w:rPr>
        <w:t>Výdaje celkem: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120+80+64+349=613</m:t>
        </m:r>
      </m:oMath>
    </w:p>
    <w:p w:rsidR="00AE0A12" w:rsidRDefault="00AE0A12" w:rsidP="00AE0A12">
      <w:pPr>
        <w:spacing w:after="120" w:line="240" w:lineRule="auto"/>
      </w:pPr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t>Zůstatek:</w:t>
      </w:r>
      <w:r>
        <w:tab/>
      </w:r>
      <w:r>
        <w:tab/>
      </w:r>
      <m:oMath>
        <m:r>
          <w:rPr>
            <w:rFonts w:ascii="Cambria Math" w:hAnsi="Cambria Math"/>
          </w:rPr>
          <m:t>480+300-613=167</m:t>
        </m:r>
      </m:oMath>
    </w:p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Terezce zůstalo v pokladničce 167 Kč.</w:t>
      </w:r>
    </w:p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8C222F" w:rsidRDefault="008C222F" w:rsidP="00AE0A12">
      <w:pPr>
        <w:spacing w:after="120" w:line="240" w:lineRule="auto"/>
        <w:rPr>
          <w:rFonts w:eastAsiaTheme="minorEastAsia"/>
        </w:rPr>
      </w:pPr>
    </w:p>
    <w:p w:rsidR="008C222F" w:rsidRDefault="008C222F" w:rsidP="00AE0A12">
      <w:pPr>
        <w:spacing w:after="120" w:line="240" w:lineRule="auto"/>
        <w:rPr>
          <w:rFonts w:eastAsiaTheme="minorEastAsia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</w:p>
    <w:p w:rsidR="008C222F" w:rsidRPr="003D6E3B" w:rsidRDefault="003D6E3B" w:rsidP="00AE0A12">
      <w:pPr>
        <w:spacing w:after="120" w:line="240" w:lineRule="auto"/>
        <w:rPr>
          <w:rFonts w:eastAsiaTheme="minorEastAsia"/>
          <w:b/>
          <w:sz w:val="24"/>
          <w:szCs w:val="24"/>
        </w:rPr>
      </w:pPr>
      <w:r w:rsidRPr="003D6E3B">
        <w:rPr>
          <w:rFonts w:eastAsiaTheme="minorEastAsia"/>
          <w:b/>
          <w:sz w:val="24"/>
          <w:szCs w:val="24"/>
        </w:rPr>
        <w:lastRenderedPageBreak/>
        <w:t>2.Př</w:t>
      </w:r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Paní Nováková má stavební spoření u České spořitelny. V tabulce je přehled pohybů na účtu za rok 2013. Vypočítej konečný zůstatek na stavebním účtu paní Novákové k 31. 12. 2013.</w:t>
      </w:r>
    </w:p>
    <w:tbl>
      <w:tblPr>
        <w:tblStyle w:val="Mkatabulky"/>
        <w:tblW w:w="0" w:type="auto"/>
        <w:tblLook w:val="04A0"/>
      </w:tblPr>
      <w:tblGrid>
        <w:gridCol w:w="1526"/>
        <w:gridCol w:w="4615"/>
        <w:gridCol w:w="3071"/>
      </w:tblGrid>
      <w:tr w:rsidR="00AE0A12" w:rsidTr="00AE0A12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PŘEHLED POHYBŮ NA </w:t>
            </w:r>
            <w:proofErr w:type="gramStart"/>
            <w:r>
              <w:rPr>
                <w:rFonts w:eastAsiaTheme="minorEastAsia"/>
                <w:b/>
              </w:rPr>
              <w:t>ÚČTU           POČÁTEČNÍ</w:t>
            </w:r>
            <w:proofErr w:type="gramEnd"/>
            <w:r>
              <w:rPr>
                <w:rFonts w:eastAsiaTheme="minorEastAsia"/>
                <w:b/>
              </w:rPr>
              <w:t xml:space="preserve"> ZŮSTATEK K  01. 01. 2013                             196 472,30</w:t>
            </w:r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Zaúčtováno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Částka (Kč)</w:t>
            </w:r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01. 01.2013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Zaplacená cena za správu a vedení účtu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310,00</w:t>
            </w:r>
            <w:proofErr w:type="gramEnd"/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17. 04. 2013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Státní podpora za rok 2012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2 000,00</w:t>
            </w:r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31. 05. 2013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Cena za výpis účtu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50,00</w:t>
            </w:r>
            <w:proofErr w:type="gramEnd"/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31. 12. 2013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Připsané úroky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3 950,95</w:t>
            </w:r>
          </w:p>
        </w:tc>
      </w:tr>
      <w:tr w:rsidR="00AE0A12" w:rsidTr="00AE0A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31. 12. 2013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Daň z připsaných úroků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 w:cstheme="minorHAnsi"/>
                <w:b/>
              </w:rPr>
              <w:t>―</w:t>
            </w:r>
            <w:r>
              <w:rPr>
                <w:rFonts w:eastAsiaTheme="minorEastAsia"/>
                <w:b/>
              </w:rPr>
              <w:t>592,64</w:t>
            </w:r>
            <w:proofErr w:type="gramEnd"/>
          </w:p>
        </w:tc>
      </w:tr>
      <w:tr w:rsidR="00AE0A12" w:rsidTr="00AE0A12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8C222F">
              <w:rPr>
                <w:rFonts w:eastAsiaTheme="minorEastAsia"/>
                <w:b/>
              </w:rPr>
              <w:t xml:space="preserve">     </w:t>
            </w:r>
            <w:r>
              <w:rPr>
                <w:rFonts w:eastAsiaTheme="minorEastAsia"/>
                <w:b/>
              </w:rPr>
              <w:t xml:space="preserve">   KONEČNÝ ZŮSTATEK K 31. 12. 2013                                    </w:t>
            </w:r>
            <w:r w:rsidR="008C222F">
              <w:rPr>
                <w:rFonts w:eastAsiaTheme="minorEastAsia"/>
                <w:b/>
              </w:rPr>
              <w:t xml:space="preserve">                        </w:t>
            </w:r>
            <w:r>
              <w:rPr>
                <w:rFonts w:eastAsiaTheme="minorEastAsia"/>
                <w:b/>
              </w:rPr>
              <w:t xml:space="preserve">                       </w:t>
            </w:r>
          </w:p>
        </w:tc>
      </w:tr>
    </w:tbl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  </w:t>
      </w:r>
    </w:p>
    <w:p w:rsidR="00AE0A12" w:rsidRDefault="00AE0A12" w:rsidP="00AE0A12">
      <w:pPr>
        <w:spacing w:after="120" w:line="240" w:lineRule="auto"/>
      </w:pPr>
    </w:p>
    <w:p w:rsidR="00AE0A12" w:rsidRDefault="00AE0A12" w:rsidP="00AE0A12">
      <w:pPr>
        <w:spacing w:after="120" w:line="240" w:lineRule="auto"/>
      </w:pPr>
      <w:r>
        <w:t>Součet kladných položek:</w:t>
      </w:r>
      <w:r>
        <w:tab/>
      </w:r>
      <m:oMath>
        <m:r>
          <w:rPr>
            <w:rFonts w:ascii="Cambria Math" w:hAnsi="Cambria Math"/>
          </w:rPr>
          <m:t>196 472,30+2 000,00+3 950,95=202 423,25</m:t>
        </m:r>
      </m:oMath>
      <w:r>
        <w:tab/>
      </w:r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t>Součet záporných položek:</w:t>
      </w:r>
      <w:r>
        <w:tab/>
      </w:r>
      <m:oMath>
        <m:r>
          <w:rPr>
            <w:rFonts w:ascii="Cambria Math" w:hAnsi="Cambria Math"/>
          </w:rPr>
          <m:t>310,00+50,00+592,64=952,64</m:t>
        </m:r>
      </m:oMath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 xml:space="preserve">Konečný zůstatek: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202 423,25-952,64=201 470,61</m:t>
        </m:r>
      </m:oMath>
    </w:p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AE0A12" w:rsidRDefault="00AE0A12" w:rsidP="00AE0A12">
      <w:pPr>
        <w:spacing w:after="120" w:line="240" w:lineRule="auto"/>
        <w:rPr>
          <w:rFonts w:eastAsiaTheme="minorEastAsia"/>
        </w:rPr>
      </w:pPr>
      <w:proofErr w:type="gramStart"/>
      <w:r>
        <w:rPr>
          <w:rFonts w:eastAsiaTheme="minorEastAsia"/>
        </w:rPr>
        <w:t>Paní  Nováková</w:t>
      </w:r>
      <w:proofErr w:type="gramEnd"/>
      <w:r>
        <w:rPr>
          <w:rFonts w:eastAsiaTheme="minorEastAsia"/>
        </w:rPr>
        <w:t xml:space="preserve"> má k 31. 12. 2013 na účtu stavebního spoření 201 470,61 Kč.</w:t>
      </w:r>
    </w:p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F316FB" w:rsidRDefault="00F316FB" w:rsidP="00AE0A12">
      <w:pPr>
        <w:spacing w:after="120" w:line="240" w:lineRule="auto"/>
        <w:rPr>
          <w:rFonts w:eastAsiaTheme="minorEastAsia"/>
          <w:b/>
        </w:rPr>
      </w:pPr>
    </w:p>
    <w:p w:rsidR="00AE0A12" w:rsidRPr="003D6E3B" w:rsidRDefault="00AE0A12" w:rsidP="00AE0A12">
      <w:pPr>
        <w:spacing w:after="120" w:line="240" w:lineRule="auto"/>
        <w:rPr>
          <w:rFonts w:eastAsiaTheme="minorEastAsia"/>
          <w:b/>
        </w:rPr>
      </w:pPr>
      <w:r w:rsidRPr="003D6E3B">
        <w:rPr>
          <w:rFonts w:eastAsiaTheme="minorEastAsia"/>
          <w:b/>
        </w:rPr>
        <w:lastRenderedPageBreak/>
        <w:t>3.Př</w:t>
      </w:r>
    </w:p>
    <w:p w:rsidR="00AE0A12" w:rsidRDefault="00AE0A12" w:rsidP="00AE0A12">
      <w:pPr>
        <w:spacing w:after="120" w:line="240" w:lineRule="auto"/>
        <w:rPr>
          <w:rFonts w:eastAsiaTheme="minorEastAsia"/>
        </w:rPr>
      </w:pPr>
      <w:r>
        <w:rPr>
          <w:rFonts w:eastAsiaTheme="minorEastAsia"/>
        </w:rPr>
        <w:t>Bude Adamovi stačit 150 korun k zaplacení následujícího nákupu?  Pokud ano, kolik korun mu pokladní vrátí? Pokud ne, kolik korun mu bude chybět?</w:t>
      </w:r>
    </w:p>
    <w:p w:rsidR="003D6E3B" w:rsidRDefault="003D6E3B" w:rsidP="00AE0A12">
      <w:pPr>
        <w:spacing w:after="120" w:line="240" w:lineRule="auto"/>
        <w:rPr>
          <w:rFonts w:eastAsiaTheme="minorEastAsia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1"/>
      </w:tblGrid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Vratné obaly (láhve)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proofErr w:type="gramStart"/>
            <w:r>
              <w:rPr>
                <w:rFonts w:eastAsiaTheme="minorEastAsia" w:cstheme="minorHAnsi"/>
              </w:rPr>
              <w:t>―</w:t>
            </w:r>
            <w:r>
              <w:rPr>
                <w:rFonts w:eastAsiaTheme="minorEastAsia"/>
              </w:rPr>
              <w:t>35,00</w:t>
            </w:r>
            <w:proofErr w:type="gramEnd"/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Jihočeský jogurt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16,90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Jihočeské máslo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32,90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Cibule kuchyňská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12,20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Vepřová kotleta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110,60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>mléko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22,90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pPr>
              <w:spacing w:after="12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SUMA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12" w:rsidRDefault="00F316FB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160,50</w:t>
            </w:r>
          </w:p>
        </w:tc>
      </w:tr>
      <w:tr w:rsidR="00AE0A12" w:rsidTr="00AE0A1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12" w:rsidRDefault="00AE0A12">
            <w:r>
              <w:t>Platba v hotovosti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12" w:rsidRDefault="008F60AB">
            <w:pPr>
              <w:spacing w:after="12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161,00</w:t>
            </w:r>
          </w:p>
        </w:tc>
      </w:tr>
    </w:tbl>
    <w:p w:rsidR="00AE0A12" w:rsidRDefault="00AE0A12" w:rsidP="00AE0A12">
      <w:pPr>
        <w:spacing w:after="120" w:line="240" w:lineRule="auto"/>
        <w:rPr>
          <w:rFonts w:eastAsiaTheme="minorEastAsia"/>
        </w:rPr>
      </w:pPr>
    </w:p>
    <w:p w:rsidR="008F60AB" w:rsidRDefault="008F60AB" w:rsidP="00AE0A12">
      <w:pPr>
        <w:spacing w:after="120" w:line="240" w:lineRule="auto"/>
        <w:rPr>
          <w:rFonts w:eastAsiaTheme="minorEastAsia"/>
        </w:rPr>
      </w:pPr>
    </w:p>
    <w:p w:rsidR="008A1271" w:rsidRPr="008F60AB" w:rsidRDefault="008F60AB">
      <w:r w:rsidRPr="008F60AB">
        <w:t>Adamovi bude chybět 11 korun.</w:t>
      </w:r>
    </w:p>
    <w:p w:rsidR="009A0D09" w:rsidRDefault="009A0D09"/>
    <w:sectPr w:rsidR="009A0D09" w:rsidSect="009A0D09">
      <w:headerReference w:type="default" r:id="rId6"/>
      <w:footerReference w:type="default" r:id="rId7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A3" w:rsidRDefault="00FA14A3" w:rsidP="003F411E">
      <w:pPr>
        <w:spacing w:after="0" w:line="240" w:lineRule="auto"/>
      </w:pPr>
      <w:r>
        <w:separator/>
      </w:r>
    </w:p>
  </w:endnote>
  <w:endnote w:type="continuationSeparator" w:id="0">
    <w:p w:rsidR="00FA14A3" w:rsidRDefault="00FA14A3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A3" w:rsidRDefault="00FA14A3" w:rsidP="003F411E">
      <w:pPr>
        <w:spacing w:after="0" w:line="240" w:lineRule="auto"/>
      </w:pPr>
      <w:r>
        <w:separator/>
      </w:r>
    </w:p>
  </w:footnote>
  <w:footnote w:type="continuationSeparator" w:id="0">
    <w:p w:rsidR="00FA14A3" w:rsidRDefault="00FA14A3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130B66"/>
    <w:rsid w:val="002421EF"/>
    <w:rsid w:val="002B10AA"/>
    <w:rsid w:val="00381E76"/>
    <w:rsid w:val="003C4F5D"/>
    <w:rsid w:val="003D6E3B"/>
    <w:rsid w:val="003F411E"/>
    <w:rsid w:val="004240FA"/>
    <w:rsid w:val="004F6C25"/>
    <w:rsid w:val="005B5D56"/>
    <w:rsid w:val="005B6043"/>
    <w:rsid w:val="00750632"/>
    <w:rsid w:val="00773CF0"/>
    <w:rsid w:val="00773D6C"/>
    <w:rsid w:val="00836241"/>
    <w:rsid w:val="008A1271"/>
    <w:rsid w:val="008C222F"/>
    <w:rsid w:val="008F60AB"/>
    <w:rsid w:val="009A0D09"/>
    <w:rsid w:val="00A20828"/>
    <w:rsid w:val="00A86370"/>
    <w:rsid w:val="00AE0A12"/>
    <w:rsid w:val="00AE2BB7"/>
    <w:rsid w:val="00B0421D"/>
    <w:rsid w:val="00C3776F"/>
    <w:rsid w:val="00C80F26"/>
    <w:rsid w:val="00CC34BE"/>
    <w:rsid w:val="00D6545E"/>
    <w:rsid w:val="00DB544B"/>
    <w:rsid w:val="00DD0485"/>
    <w:rsid w:val="00EE5979"/>
    <w:rsid w:val="00F316FB"/>
    <w:rsid w:val="00F5618F"/>
    <w:rsid w:val="00F674A5"/>
    <w:rsid w:val="00F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E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Petra-SGO</cp:lastModifiedBy>
  <cp:revision>12</cp:revision>
  <cp:lastPrinted>2012-11-12T08:36:00Z</cp:lastPrinted>
  <dcterms:created xsi:type="dcterms:W3CDTF">2014-03-16T22:29:00Z</dcterms:created>
  <dcterms:modified xsi:type="dcterms:W3CDTF">2014-03-16T22:39:00Z</dcterms:modified>
</cp:coreProperties>
</file>